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1292" w14:textId="5B7CA361" w:rsidR="00A144ED" w:rsidRDefault="00A144ED" w:rsidP="006D72B9">
      <w:pPr>
        <w:pStyle w:val="TitleStyle"/>
        <w:jc w:val="both"/>
      </w:pPr>
      <w:r>
        <w:t>Wyciąg z ustawy o zawodzie lekarza i lekarza dentysty (stan 2022) dla składających wnioski do Komisji Bioetycznej Instytutu Centrum Zdrowia Matki Polki w Łodzi.</w:t>
      </w:r>
    </w:p>
    <w:p w14:paraId="2A277D32" w14:textId="77777777" w:rsidR="00A144ED" w:rsidRDefault="00A144ED" w:rsidP="006D72B9">
      <w:pPr>
        <w:pStyle w:val="TitleStyle"/>
        <w:jc w:val="both"/>
      </w:pPr>
    </w:p>
    <w:p w14:paraId="76E72328" w14:textId="297C8C84" w:rsidR="006D72B9" w:rsidRDefault="006D72B9" w:rsidP="006D72B9">
      <w:pPr>
        <w:pStyle w:val="TitleStyle"/>
        <w:jc w:val="both"/>
      </w:pPr>
      <w:r>
        <w:t>Zawody lekarza i lekarza dentysty.</w:t>
      </w:r>
    </w:p>
    <w:p w14:paraId="1C3CBA15" w14:textId="77777777" w:rsidR="006D72B9" w:rsidRDefault="006D72B9" w:rsidP="006D72B9">
      <w:pPr>
        <w:pStyle w:val="NormalStyle"/>
        <w:jc w:val="both"/>
      </w:pPr>
      <w:r>
        <w:t xml:space="preserve">Dz.U.2020.514 </w:t>
      </w:r>
      <w:proofErr w:type="spellStart"/>
      <w:r>
        <w:t>t.j</w:t>
      </w:r>
      <w:proofErr w:type="spellEnd"/>
      <w:r>
        <w:t>. z dnia 2020.03.24</w:t>
      </w:r>
    </w:p>
    <w:p w14:paraId="60BB778B" w14:textId="77777777" w:rsidR="006D72B9" w:rsidRDefault="006D72B9" w:rsidP="006D72B9">
      <w:pPr>
        <w:pStyle w:val="NormalStyle"/>
        <w:jc w:val="both"/>
      </w:pPr>
      <w:r>
        <w:t xml:space="preserve">Status: Akt obowiązujący </w:t>
      </w:r>
    </w:p>
    <w:p w14:paraId="12E5E704" w14:textId="77777777" w:rsidR="006D72B9" w:rsidRDefault="006D72B9" w:rsidP="006D72B9">
      <w:pPr>
        <w:pStyle w:val="NormalStyle"/>
        <w:jc w:val="both"/>
      </w:pPr>
      <w:r>
        <w:t>Wersja od: 1 stycznia 2021r.  do: 31 grudnia 2021r.</w:t>
      </w:r>
    </w:p>
    <w:p w14:paraId="18DC3DED" w14:textId="77777777" w:rsidR="008A2EF1" w:rsidRDefault="006D72B9" w:rsidP="008A2EF1">
      <w:pPr>
        <w:spacing w:after="0"/>
        <w:jc w:val="both"/>
        <w:rPr>
          <w:b/>
          <w:color w:val="000000"/>
        </w:rPr>
      </w:pPr>
      <w:r>
        <w:br/>
      </w:r>
    </w:p>
    <w:p w14:paraId="54406CC9" w14:textId="77777777" w:rsidR="006D72B9" w:rsidRDefault="006D72B9" w:rsidP="008A2EF1">
      <w:pPr>
        <w:spacing w:after="0"/>
        <w:jc w:val="both"/>
      </w:pPr>
      <w:r>
        <w:rPr>
          <w:b/>
          <w:color w:val="000000"/>
        </w:rPr>
        <w:t xml:space="preserve">Rozdział  4 </w:t>
      </w:r>
    </w:p>
    <w:p w14:paraId="469A43FE" w14:textId="77777777" w:rsidR="006D72B9" w:rsidRDefault="006D72B9" w:rsidP="006D72B9">
      <w:pPr>
        <w:spacing w:before="25" w:after="0"/>
        <w:jc w:val="both"/>
      </w:pPr>
      <w:r>
        <w:rPr>
          <w:b/>
          <w:color w:val="000000"/>
        </w:rPr>
        <w:t>Eksperyment medyczny</w:t>
      </w:r>
    </w:p>
    <w:p w14:paraId="272F5379" w14:textId="77777777" w:rsidR="006D72B9" w:rsidRDefault="006D72B9" w:rsidP="006D72B9">
      <w:pPr>
        <w:spacing w:before="80" w:after="0"/>
        <w:jc w:val="both"/>
      </w:pPr>
    </w:p>
    <w:p w14:paraId="5DA20785" w14:textId="77777777" w:rsidR="006D72B9" w:rsidRDefault="006D72B9" w:rsidP="006D72B9">
      <w:pPr>
        <w:spacing w:after="0"/>
        <w:jc w:val="both"/>
      </w:pPr>
      <w:r>
        <w:rPr>
          <w:b/>
          <w:color w:val="000000"/>
        </w:rPr>
        <w:t xml:space="preserve">Art.  21.  </w:t>
      </w:r>
      <w:r>
        <w:rPr>
          <w:b/>
          <w:color w:val="000000"/>
          <w:vertAlign w:val="superscript"/>
        </w:rPr>
        <w:t>370</w:t>
      </w:r>
      <w:r>
        <w:rPr>
          <w:b/>
          <w:color w:val="000000"/>
        </w:rPr>
        <w:t xml:space="preserve">  [Eksperyment medyczny, leczniczy, badawczy] </w:t>
      </w:r>
    </w:p>
    <w:p w14:paraId="2C076CDB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1.  Eksperyment medyczny przeprowadzany na ludziach może być eksperymentem leczniczym albo eksperymentem badawczym.</w:t>
      </w:r>
    </w:p>
    <w:p w14:paraId="33E7EAD8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2.  Eksperymentem leczniczym jest wprowadzenie nowych albo tylko częściowo wypróbowanych metod diagnostycznych, leczniczych lub profilaktycznych w celu osiągnięcia bezpośredniej korzyści dla zdrowia osoby chorej. Może on być przeprowadzony, jeżeli dotychczas stosowane metody nie są skuteczne albo jeżeli ich skuteczność nie jest wystarczająca. Udział w eksperymencie leczniczym kobiet ciężarnych wymaga szczególnie wnikliwej oceny związanego z tym ryzyka dla matki i dziecka poczętego.</w:t>
      </w:r>
    </w:p>
    <w:p w14:paraId="63293FC7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3.  Eksperyment badawczy ma na celu przede wszystkim rozszerzenie wiedzy medycznej. Może być on przeprowadzany zarówno na osobie chorej, jak i zdrowej. Przeprowadzenie eksperymentu badawczego jest dopuszczalne, gdy uczestnictwo w nim nie jest związane z ryzykiem albo też ryzyko jest minimalne i nie pozostaje w dysproporcji do możliwych pozytywnych rezultatów takiego eksperymentu.</w:t>
      </w:r>
    </w:p>
    <w:p w14:paraId="408090EE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4.  Eksperymentem medycznym jest również przeprowadzenie badań materiału biologicznego, w tym genetycznego, pobranego od osoby dla celów naukowych.</w:t>
      </w:r>
    </w:p>
    <w:p w14:paraId="1F44D9EC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5.  Uczestnikiem eksperymentu medycznego, zwanym dalej "uczestnikiem", jest osoba, na której eksperyment medyczny jest bezpośrednio przeprowadzany.</w:t>
      </w:r>
    </w:p>
    <w:p w14:paraId="2F68F5F2" w14:textId="77777777" w:rsidR="006D72B9" w:rsidRDefault="006D72B9" w:rsidP="006D72B9">
      <w:pPr>
        <w:spacing w:before="80" w:after="0"/>
        <w:jc w:val="both"/>
      </w:pPr>
    </w:p>
    <w:p w14:paraId="68B01C21" w14:textId="77777777" w:rsidR="006D72B9" w:rsidRDefault="006D72B9" w:rsidP="006D72B9">
      <w:pPr>
        <w:spacing w:after="0"/>
        <w:jc w:val="both"/>
      </w:pPr>
      <w:r>
        <w:rPr>
          <w:b/>
          <w:color w:val="000000"/>
        </w:rPr>
        <w:t xml:space="preserve">Art.  22.  </w:t>
      </w:r>
      <w:r>
        <w:rPr>
          <w:b/>
          <w:color w:val="000000"/>
          <w:vertAlign w:val="superscript"/>
        </w:rPr>
        <w:t>371</w:t>
      </w:r>
      <w:r>
        <w:rPr>
          <w:b/>
          <w:color w:val="000000"/>
        </w:rPr>
        <w:t xml:space="preserve">  [Dopuszczalność przeprowadzenia eksperymentu medycznego] </w:t>
      </w:r>
    </w:p>
    <w:p w14:paraId="47340850" w14:textId="77777777" w:rsidR="006D72B9" w:rsidRDefault="006D72B9" w:rsidP="006D72B9">
      <w:pPr>
        <w:spacing w:after="0"/>
        <w:jc w:val="both"/>
      </w:pPr>
      <w:r>
        <w:rPr>
          <w:color w:val="000000"/>
        </w:rPr>
        <w:t> Eksperyment medyczny może być przeprowadzany, jeżeli spodziewana korzyść lecznicza lub poznawcza ma istotne znaczenie, a przewidywane osiągnięcie tej korzyści oraz celowość i sposób przeprowadzania eksperymentu są zasadne w świetle aktualnego stanu wiedzy i zgodne z zasadami etyki zawodu medycznego.</w:t>
      </w:r>
    </w:p>
    <w:p w14:paraId="322FB53D" w14:textId="77777777" w:rsidR="006D72B9" w:rsidRDefault="006D72B9" w:rsidP="006D72B9">
      <w:pPr>
        <w:spacing w:before="80" w:after="0"/>
        <w:jc w:val="both"/>
      </w:pPr>
    </w:p>
    <w:p w14:paraId="6B48A645" w14:textId="77777777" w:rsidR="006D72B9" w:rsidRDefault="006D72B9" w:rsidP="006D72B9">
      <w:pPr>
        <w:spacing w:after="0"/>
        <w:jc w:val="both"/>
      </w:pPr>
      <w:r>
        <w:rPr>
          <w:b/>
          <w:color w:val="000000"/>
        </w:rPr>
        <w:t xml:space="preserve">Art.  23.  </w:t>
      </w:r>
      <w:r>
        <w:rPr>
          <w:b/>
          <w:color w:val="000000"/>
          <w:vertAlign w:val="superscript"/>
        </w:rPr>
        <w:t>372</w:t>
      </w:r>
      <w:r>
        <w:rPr>
          <w:b/>
          <w:color w:val="000000"/>
        </w:rPr>
        <w:t xml:space="preserve">  [Kierujący eksperymentem medycznym] </w:t>
      </w:r>
    </w:p>
    <w:p w14:paraId="5D1F9F59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lastRenderedPageBreak/>
        <w:t>1.  Eksperymentem medycznym kieruje lekarz posiadający specjalizację w dziedzinie medycyny, która jest szczególnie przydatna ze względu na charakter lub przebieg eksperymentu, oraz odpowiednio wysokie kwalifikacje zawodowe i badawcze.</w:t>
      </w:r>
    </w:p>
    <w:p w14:paraId="213103F5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2.  W przypadku eksperymentu badawczego zawierającego część niemedyczną lekarz kierujący takim eksperymentem współpracuje z inną osobą posiadającą kwalifikacje niezbędne do przeprowadzenia części niemedycznej, która nadzoruje przebieg tej części.</w:t>
      </w:r>
    </w:p>
    <w:p w14:paraId="707193AF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3.  Badaniami, o których mowa w art. 21 ust. 4, może kierować inna niż lekarz osoba posiadająca kwalifikacje niezbędne do ich przeprowadzenia. W przypadku gdy badania te zawierają część medyczną, osoba kierująca badaniami współpracuje z lekarzem posiadającym kwalifikacje określone w ust. 1, który nadzoruje przebieg części medycznej.</w:t>
      </w:r>
    </w:p>
    <w:p w14:paraId="503B9DEE" w14:textId="77777777" w:rsidR="006D72B9" w:rsidRDefault="006D72B9" w:rsidP="006D72B9">
      <w:pPr>
        <w:spacing w:before="80" w:after="0"/>
        <w:jc w:val="both"/>
      </w:pPr>
    </w:p>
    <w:p w14:paraId="1A2688F5" w14:textId="77777777" w:rsidR="006D72B9" w:rsidRDefault="006D72B9" w:rsidP="006D72B9">
      <w:pPr>
        <w:spacing w:after="0"/>
        <w:jc w:val="both"/>
      </w:pPr>
      <w:r>
        <w:rPr>
          <w:b/>
          <w:color w:val="000000"/>
        </w:rPr>
        <w:t xml:space="preserve">Art.  23a.  </w:t>
      </w:r>
      <w:r>
        <w:rPr>
          <w:b/>
          <w:color w:val="000000"/>
          <w:vertAlign w:val="superscript"/>
        </w:rPr>
        <w:t>373</w:t>
      </w:r>
      <w:r>
        <w:rPr>
          <w:b/>
          <w:color w:val="000000"/>
        </w:rPr>
        <w:t xml:space="preserve">  [Ograniczenie możliwości udziału określonych osób w eksperymencie badawczym] </w:t>
      </w:r>
    </w:p>
    <w:p w14:paraId="5360DC25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1.  Zabrania się przeprowadzania eksperymentu badawczego na:</w:t>
      </w:r>
    </w:p>
    <w:p w14:paraId="45EA59AC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1) dziecku poczętym;</w:t>
      </w:r>
    </w:p>
    <w:p w14:paraId="4A7EFA58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2) osobie ubezwłasnowolnionej;</w:t>
      </w:r>
    </w:p>
    <w:p w14:paraId="0456DA2A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3) żołnierzu i innej osobie pozostającej w zależności hierarchicznej ograniczającej swobodę dobrowolnego wyrażania zgody;</w:t>
      </w:r>
    </w:p>
    <w:p w14:paraId="12FC28B8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4) osobie pozbawionej wolności albo poddanej detencji.</w:t>
      </w:r>
    </w:p>
    <w:p w14:paraId="6EB2DBCE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2.  Udział w eksperymencie badawczym uczestnika będącego osobą małoletnią jest dozwolony po łącznym spełnieniu następujących warunków:</w:t>
      </w:r>
    </w:p>
    <w:p w14:paraId="5EA75A2E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1) spodziewane korzyści mają bezpośrednie znaczenie dla zdrowia małoletniego poddanego eksperymentowi badawczemu lub innych małoletnich należących do tej samej grupy wiekowej;</w:t>
      </w:r>
    </w:p>
    <w:p w14:paraId="553B89BA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2) eksperyment badawczy przyniesie istotne rozszerzenie wiedzy medycznej;</w:t>
      </w:r>
    </w:p>
    <w:p w14:paraId="681F7770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3) nie istnieje możliwość przeprowadzenia takiego eksperymentu o porównywalnej efektywności z udziałem osoby pełnoletniej.</w:t>
      </w:r>
    </w:p>
    <w:p w14:paraId="1A35FFD9" w14:textId="77777777" w:rsidR="006D72B9" w:rsidRDefault="006D72B9" w:rsidP="006D72B9">
      <w:pPr>
        <w:spacing w:before="80" w:after="0"/>
        <w:jc w:val="both"/>
      </w:pPr>
    </w:p>
    <w:p w14:paraId="24A4DA7C" w14:textId="77777777" w:rsidR="006D72B9" w:rsidRDefault="006D72B9" w:rsidP="006D72B9">
      <w:pPr>
        <w:spacing w:after="0"/>
        <w:jc w:val="both"/>
      </w:pPr>
      <w:r>
        <w:rPr>
          <w:b/>
          <w:color w:val="000000"/>
        </w:rPr>
        <w:t xml:space="preserve">Art.  23b.  </w:t>
      </w:r>
      <w:r>
        <w:rPr>
          <w:b/>
          <w:color w:val="000000"/>
          <w:vertAlign w:val="superscript"/>
        </w:rPr>
        <w:t>374</w:t>
      </w:r>
      <w:r>
        <w:rPr>
          <w:b/>
          <w:color w:val="000000"/>
        </w:rPr>
        <w:t xml:space="preserve">  [Zakaz oferowania uczestnikom eksperymentów medycznych zachęt i gratyfikacji finansowych oraz zakaz wykorzystywania przymusowego położenia] </w:t>
      </w:r>
    </w:p>
    <w:p w14:paraId="635E98CB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1.  W eksperymentach medycznych, z wyjątkiem eksperymentów z udziałem uczestników pełnoletnich, którzy mogą wyrazić skuteczną prawnie zgodę, i zdrowych uczestników, nie mogą być stosowane żadne zachęty ani gratyfikacje finansowe, z wyjątkiem rekompensaty poniesionych kosztów.</w:t>
      </w:r>
    </w:p>
    <w:p w14:paraId="3F18841B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2.  Zabrania się przeprowadzania eksperymentu medycznego z wykorzystaniem przymusowego położenia uczestnika takiego eksperymentu.</w:t>
      </w:r>
    </w:p>
    <w:p w14:paraId="2A90C9EA" w14:textId="77777777" w:rsidR="006D72B9" w:rsidRDefault="006D72B9" w:rsidP="006D72B9">
      <w:pPr>
        <w:spacing w:before="80" w:after="0"/>
        <w:jc w:val="both"/>
      </w:pPr>
    </w:p>
    <w:p w14:paraId="0F9EE223" w14:textId="77777777" w:rsidR="006D72B9" w:rsidRDefault="006D72B9" w:rsidP="006D72B9">
      <w:pPr>
        <w:spacing w:after="0"/>
        <w:jc w:val="both"/>
      </w:pPr>
      <w:r>
        <w:rPr>
          <w:b/>
          <w:color w:val="000000"/>
        </w:rPr>
        <w:t xml:space="preserve">Art.  23c.  </w:t>
      </w:r>
      <w:r>
        <w:rPr>
          <w:b/>
          <w:color w:val="000000"/>
          <w:vertAlign w:val="superscript"/>
        </w:rPr>
        <w:t>375</w:t>
      </w:r>
      <w:r>
        <w:rPr>
          <w:b/>
          <w:color w:val="000000"/>
        </w:rPr>
        <w:t xml:space="preserve">  [Obowiązkowe ubezpieczenie OC podmiotu przeprowadzającego eksperyment medyczny] </w:t>
      </w:r>
    </w:p>
    <w:p w14:paraId="5D56212B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lastRenderedPageBreak/>
        <w:t>1.  Eksperyment medyczny może być przeprowadzony po zawarciu przez podmiot przeprowadzający eksperyment medyczny umowy ubezpieczenia odpowiedzialności cywilnej na rzecz jego uczestnika oraz osoby, której skutki eksperymentu mogą bezpośrednio dotknąć.</w:t>
      </w:r>
    </w:p>
    <w:p w14:paraId="4C436143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2.  W przypadkach niecierpiących zwłoki i ze względu na bezpośrednie zagrożenie życia uczestnika eksperymentu leczniczego można wyjątkowo odstąpić od obowiązku zawarcia umowy określonej w ust. 1.</w:t>
      </w:r>
    </w:p>
    <w:p w14:paraId="4FF71DBB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3.  Minister właściwy do spraw instytucji finansowych w porozumieniu z ministrem właściwym do spraw zdrowia, po zasięgnięciu opinii Polskiej Izby Ubezpieczeń, określi, w drodze rozporządzenia, szczegółowy zakres ubezpieczenia obowiązkowego, termin powstania obowiązku ubezpieczenia oraz minimalną sumę gwarancyjną, biorąc pod uwagę specyfikę eksperymentu medycznego.</w:t>
      </w:r>
    </w:p>
    <w:p w14:paraId="563C7955" w14:textId="77777777" w:rsidR="006D72B9" w:rsidRDefault="006D72B9" w:rsidP="006D72B9">
      <w:pPr>
        <w:spacing w:before="80" w:after="0"/>
        <w:jc w:val="both"/>
      </w:pPr>
    </w:p>
    <w:p w14:paraId="69078905" w14:textId="77777777" w:rsidR="006D72B9" w:rsidRDefault="006D72B9" w:rsidP="006D72B9">
      <w:pPr>
        <w:spacing w:after="0"/>
        <w:jc w:val="both"/>
      </w:pPr>
      <w:r>
        <w:rPr>
          <w:b/>
          <w:color w:val="000000"/>
        </w:rPr>
        <w:t xml:space="preserve">Art.  24.  </w:t>
      </w:r>
      <w:r>
        <w:rPr>
          <w:b/>
          <w:color w:val="000000"/>
          <w:vertAlign w:val="superscript"/>
        </w:rPr>
        <w:t>376</w:t>
      </w:r>
      <w:r>
        <w:rPr>
          <w:b/>
          <w:color w:val="000000"/>
        </w:rPr>
        <w:t xml:space="preserve">  [Obowiązki informacyjne wobec uczestnika eksperymentu medycznego lub jego przedstawiciela ustawowego] </w:t>
      </w:r>
    </w:p>
    <w:p w14:paraId="6120682B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1.  Uczestnik lub jego przedstawiciel ustawowy przed wyrażeniem zgody, o której mowa w art. 25, otrzymuje informację ustną i pisemną, przedstawioną w sposób zrozumiały. Przekazanie informacji jest odnotowywane w dokumentacji eksperymentu.</w:t>
      </w:r>
    </w:p>
    <w:p w14:paraId="33493448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2.  Informacja, o której mowa w ust. 1, obejmuje:</w:t>
      </w:r>
    </w:p>
    <w:p w14:paraId="1A676EE6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1) cel, pełny plan eksperymentu medycznego oraz ryzyko i korzyści związane z eksperymentem;</w:t>
      </w:r>
    </w:p>
    <w:p w14:paraId="0D161EA3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2) zakres i długość trwania procedur, które mają być stosowane, w szczególności wszelkie uciążliwości i zagrożenia dla zdrowia uczestnika związane z jego udziałem w eksperymencie;</w:t>
      </w:r>
    </w:p>
    <w:p w14:paraId="24A205B8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3) ustalenia dotyczące sposobu reagowania na zdarzenia niepożądane oraz pytania i wątpliwości uczestnika;</w:t>
      </w:r>
    </w:p>
    <w:p w14:paraId="76C227A7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4) środki powzięte w celu zapewnienia poszanowania życia prywatnego uczestnika oraz poufności jego danych osobowych;</w:t>
      </w:r>
    </w:p>
    <w:p w14:paraId="11781A45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5) zasady dostępu do informacji istotnych dla uczestnika, uzyskanych podczas realizacji tego eksperymentu oraz do ogólnych jego wyników;</w:t>
      </w:r>
    </w:p>
    <w:p w14:paraId="4794926C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6) zasady wypłaty odszkodowania w sytuacji powstania szkody;</w:t>
      </w:r>
    </w:p>
    <w:p w14:paraId="29C20C68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7) wszelkie przewidywane dalsze użycie wyników eksperymentu medycznego, danych oraz materiału biologicznego zgromadzonego w jego trakcie, w tym jego użycia dla celów komercyjnych;</w:t>
      </w:r>
    </w:p>
    <w:p w14:paraId="1462BD16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8) źródła finansowania eksperymentu medycznego;</w:t>
      </w:r>
    </w:p>
    <w:p w14:paraId="2AFCBD86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9) zasady dostępu do leczenia eksperymentalnego po zakończeniu udziału w eksperymencie leczniczym, jeżeli okaże się, że u danego uczestnika eksperyment ten przyniósł korzyści dla jego zdrowia;</w:t>
      </w:r>
    </w:p>
    <w:p w14:paraId="3CFF90ED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10) możliwości i zasady dostępu do innego eksperymentu leczniczego, jeżeli może on przynieść uczestnikowi korzyści dla jego zdrowia.</w:t>
      </w:r>
    </w:p>
    <w:p w14:paraId="3367A65F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 xml:space="preserve">3.  Dodatkowo uczestnik przed rozpoczęciem eksperymentu medycznego jest informowany o swoich prawach oraz o ochronie gwarantowanej w przepisach prawa, w szczególności o </w:t>
      </w:r>
      <w:r>
        <w:rPr>
          <w:color w:val="000000"/>
        </w:rPr>
        <w:lastRenderedPageBreak/>
        <w:t>przysługującym mu prawie do odmowy udzielenia zgody i do wycofania zgody w każdym momencie, bez podania przyczyny i bez negatywnych konsekwencji prawnych w postaci jakiejkolwiek dyskryminacji, w tym w zakresie prawa do opieki zdrowotnej.</w:t>
      </w:r>
    </w:p>
    <w:p w14:paraId="2A664EEC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4.  W przypadku gdy natychmiastowe przerwanie eksperymentu medycznego mogłoby spowodować niebezpieczeństwo dla życia lub zdrowia jego uczestnika, osoba przeprowadzająca eksperyment medyczny ma obowiązek go o tym poinformować.</w:t>
      </w:r>
    </w:p>
    <w:p w14:paraId="31EE875B" w14:textId="77777777" w:rsidR="006D72B9" w:rsidRDefault="006D72B9" w:rsidP="006D72B9">
      <w:pPr>
        <w:spacing w:before="80" w:after="0"/>
        <w:jc w:val="both"/>
      </w:pPr>
    </w:p>
    <w:p w14:paraId="26CB7CCF" w14:textId="77777777" w:rsidR="006D72B9" w:rsidRDefault="006D72B9" w:rsidP="006D72B9">
      <w:pPr>
        <w:spacing w:after="0"/>
        <w:jc w:val="both"/>
      </w:pPr>
      <w:r>
        <w:rPr>
          <w:b/>
          <w:color w:val="000000"/>
        </w:rPr>
        <w:t xml:space="preserve">Art.  25.  </w:t>
      </w:r>
      <w:r>
        <w:rPr>
          <w:b/>
          <w:color w:val="000000"/>
          <w:vertAlign w:val="superscript"/>
        </w:rPr>
        <w:t>377</w:t>
      </w:r>
      <w:r>
        <w:rPr>
          <w:b/>
          <w:color w:val="000000"/>
        </w:rPr>
        <w:t xml:space="preserve">  [Zgoda uczestnika na eksperyment medyczny; udział małoletniego i osoby całkowicie ubezwłasnowolnionej] </w:t>
      </w:r>
    </w:p>
    <w:p w14:paraId="677FE75D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1.  Eksperyment medyczny może być przeprowadzony po uzyskaniu zgody jego uczestnika lub osoby, której skutki eksperymentu mogą bezpośrednio dotknąć.</w:t>
      </w:r>
    </w:p>
    <w:p w14:paraId="30DBD6A5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2.  W przypadku uczestnika będącego osobą małoletnią, która nie ukończyła 13. roku życia, zgody, o której mowa w ust. 1, udziela jej przedstawiciel ustawowy.</w:t>
      </w:r>
    </w:p>
    <w:p w14:paraId="7CC63514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3.  W przypadku uczestnika będącego osobą małoletnią, która ukończyła 13. rok życia, jest wymagana zgoda takiej osoby oraz jej przedstawiciela ustawowego. Jeżeli między tymi osobami nie ma porozumienia, sprawę rozstrzyga sąd opiekuńczy.</w:t>
      </w:r>
    </w:p>
    <w:p w14:paraId="5AEF48DC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 xml:space="preserve">4.  W sprawach, o których mowa w ust. 2 i 3, stosuje się </w:t>
      </w:r>
      <w:r>
        <w:rPr>
          <w:color w:val="1B1B1B"/>
        </w:rPr>
        <w:t>art. 97 § 2</w:t>
      </w:r>
      <w:r>
        <w:rPr>
          <w:color w:val="000000"/>
        </w:rPr>
        <w:t xml:space="preserve"> ustawy z dnia 25 lutego 1964 r. - Kodeks rodzinny i opiekuńczy (Dz. U. z 2019 r. poz. 2086 i 2089).</w:t>
      </w:r>
    </w:p>
    <w:p w14:paraId="28CAFEDC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 xml:space="preserve">5.  W przypadku uczestnika będącego osobą ubezwłasnowolnioną całkowicie zgody na udział w eksperymencie leczniczym udziela jej opiekun prawny. Przepisu </w:t>
      </w:r>
      <w:r>
        <w:rPr>
          <w:color w:val="1B1B1B"/>
        </w:rPr>
        <w:t>art. 156</w:t>
      </w:r>
      <w:r>
        <w:rPr>
          <w:color w:val="000000"/>
        </w:rPr>
        <w:t xml:space="preserve"> ustawy z dnia 25 lutego 1964 r. - Kodeks rodzinny i opiekuńczy nie stosuje się. Jeżeli osoba ubezwłasnowolniona całkowicie ma dostateczne rozeznanie, wymagana jest również jej zgoda. Przepis ust. 3 stosuje się odpowiednio.</w:t>
      </w:r>
    </w:p>
    <w:p w14:paraId="0E9FF6B9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6.  W przypadku uczestnika będącego osobą ubezwłasnowolnioną częściowo niepozostającą pod władzą rodzicielską zgody na udział w eksperymencie leczniczym udziela kurator i ta osoba. Przepis ust. 3 stosuje się odpowiednio.</w:t>
      </w:r>
    </w:p>
    <w:p w14:paraId="29C8BE8C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7.  W przypadku uczestnika będącego osobą posiadającą pełną zdolność do czynności prawnych, lecz niebędącą w stanie z rozeznaniem wyrazić zgody, zezwolenia na przeprowadzenie eksperymentu leczniczego udziela sąd opiekuńczy właściwy miejscowo, w którego okręgu eksperyment zostanie przeprowadzony.</w:t>
      </w:r>
    </w:p>
    <w:p w14:paraId="1542C233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8.  Zgoda, o której mowa w ust. 1-6, wymaga formy pisemnej. W przypadku niemożności wyrażenia pisemnej zgody za równoważne uważa się wyrażenie zgody ustnie złożone w obecności dwóch bezstronnych świadków posiadających pełną zdolność do czynności prawnych. Zgoda tak złożona podlega odnotowaniu w dokumentacji eksperymentu medycznego.</w:t>
      </w:r>
    </w:p>
    <w:p w14:paraId="3D20E0FD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9.  W przypadku gdy przedstawiciel ustawowy odmawia zgody na udział uczestnika w eksperymencie leczniczym, zezwolenia na przeprowadzenie eksperymentu może udzielić sąd opiekuńczy.</w:t>
      </w:r>
    </w:p>
    <w:p w14:paraId="3164282C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10.  W przypadku gdy przedstawiciel ustawowy lub uczestnik odmawia zgody na udział w eksperymencie badawczym, jego przeprowadzenie jest zabronione.</w:t>
      </w:r>
    </w:p>
    <w:p w14:paraId="6A65E6CA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lastRenderedPageBreak/>
        <w:t>11.  Z wnioskiem o wyrażenie zezwolenia sądowego na udział w eksperymencie medycznym lub w sprawach, o których mowa w ust. 3-6, może wystąpić przedstawiciel ustawowy uczestnika albo podmiot zamierzający przeprowadzić eksperyment medyczny.</w:t>
      </w:r>
    </w:p>
    <w:p w14:paraId="6253C62C" w14:textId="77777777" w:rsidR="006D72B9" w:rsidRDefault="006D72B9" w:rsidP="006D72B9">
      <w:pPr>
        <w:spacing w:before="80" w:after="0"/>
        <w:jc w:val="both"/>
      </w:pPr>
    </w:p>
    <w:p w14:paraId="42E66A50" w14:textId="77777777" w:rsidR="006D72B9" w:rsidRDefault="006D72B9" w:rsidP="006D72B9">
      <w:pPr>
        <w:spacing w:after="0"/>
        <w:jc w:val="both"/>
      </w:pPr>
      <w:r>
        <w:rPr>
          <w:b/>
          <w:color w:val="000000"/>
        </w:rPr>
        <w:t xml:space="preserve">Art.  25a.  </w:t>
      </w:r>
      <w:r>
        <w:rPr>
          <w:b/>
          <w:color w:val="000000"/>
          <w:vertAlign w:val="superscript"/>
        </w:rPr>
        <w:t>378</w:t>
      </w:r>
      <w:r>
        <w:rPr>
          <w:b/>
          <w:color w:val="000000"/>
        </w:rPr>
        <w:t xml:space="preserve">  [Dopuszczalność przeprowadzenia eksperymentu leczniczego bez wymaganej zgody] </w:t>
      </w:r>
    </w:p>
    <w:p w14:paraId="1C896139" w14:textId="77777777" w:rsidR="006D72B9" w:rsidRDefault="006D72B9" w:rsidP="006D72B9">
      <w:pPr>
        <w:spacing w:after="0"/>
        <w:jc w:val="both"/>
      </w:pPr>
      <w:r>
        <w:rPr>
          <w:color w:val="000000"/>
        </w:rPr>
        <w:t> Przeprowadzenie eksperymentu leczniczego bez wymaganej zgody jest dopuszczalne po łącznym spełnieniu następujących warunków:</w:t>
      </w:r>
    </w:p>
    <w:p w14:paraId="5D63793C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1) uczestnik jest niezdolny do udzielenia zgody na udział w tym eksperymencie;</w:t>
      </w:r>
    </w:p>
    <w:p w14:paraId="4C2ECF1C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2) zachodzi przypadek niecierpiący zwłoki i ze względu na konieczność natychmiastowego działania uzyskanie zgody na udział w eksperymencie leczniczym od przedstawiciela ustawowego uczestnika albo zezwolenia sądowego nie jest możliwe w wystarczająco krótkim czasie;</w:t>
      </w:r>
    </w:p>
    <w:p w14:paraId="3ACC369F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3) eksperyment o porównywalnej skuteczności nie może być przeprowadzony na osobach nieznajdujących się w sytuacji niecierpiącej zwłoki;</w:t>
      </w:r>
    </w:p>
    <w:p w14:paraId="4758363F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4) uczestnik uprzednio nie wyraził sprzeciwu wobec udziału w takim eksperymencie;</w:t>
      </w:r>
    </w:p>
    <w:p w14:paraId="1E25E97A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5) uczestnik eksperymentu leczniczego prowadzonego w sytuacji niecierpiącej zwłoki i - jeżeli dotyczy - jego przedstawiciel ustawowy otrzyma wszelkie istotne informacje dotyczące uczestnictwa w tym eksperymencie w najszybszym możliwym czasie;</w:t>
      </w:r>
    </w:p>
    <w:p w14:paraId="2F7AB7F3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6) wystąpiono o zgodę na udział w eksperymencie leczniczym albo o wydanie przez sąd, o którym mowa w art. 25 ust. 7, zezwolenia na przeprowadzenie eksperymentu leczniczego.</w:t>
      </w:r>
    </w:p>
    <w:p w14:paraId="11EFBBD3" w14:textId="77777777" w:rsidR="006D72B9" w:rsidRDefault="006D72B9" w:rsidP="006D72B9">
      <w:pPr>
        <w:spacing w:before="80" w:after="0"/>
        <w:jc w:val="both"/>
      </w:pPr>
    </w:p>
    <w:p w14:paraId="35053943" w14:textId="77777777" w:rsidR="006D72B9" w:rsidRDefault="006D72B9" w:rsidP="006D72B9">
      <w:pPr>
        <w:spacing w:after="0"/>
        <w:jc w:val="both"/>
      </w:pPr>
      <w:r>
        <w:rPr>
          <w:b/>
          <w:color w:val="000000"/>
        </w:rPr>
        <w:t xml:space="preserve">Art.  26.  </w:t>
      </w:r>
      <w:r>
        <w:rPr>
          <w:b/>
          <w:color w:val="000000"/>
          <w:vertAlign w:val="superscript"/>
        </w:rPr>
        <w:t>379</w:t>
      </w:r>
      <w:r>
        <w:rPr>
          <w:b/>
          <w:color w:val="000000"/>
        </w:rPr>
        <w:t xml:space="preserve">  [Zakaz ograniczania uczestnikowi dostępu do koniecznych medycznie procedur profilaktycznych, diagnostycznych lub terapeutycznych; obowiązek stosowania sprawdzonych metod profilaktycznych, diagnostycznych lub terapeutycznych; stosowanie placebo] </w:t>
      </w:r>
    </w:p>
    <w:p w14:paraId="24728E3E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1.  Udział w eksperymencie medycznym nie może opóźnić ani pozbawiać jego uczestnika koniecznych medycznie procedur profilaktycznych, diagnostycznych lub terapeutycznych.</w:t>
      </w:r>
    </w:p>
    <w:p w14:paraId="59C79E43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2.  Podczas eksperymentu medycznego zapewnia się uczestnikowi przypisanemu do grupy kontrolnej stosowanie sprawdzonych metod profilaktycznych, diagnostycznych lub terapeutycznych.</w:t>
      </w:r>
    </w:p>
    <w:p w14:paraId="5A0F63F4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3.  Stosowanie placebo jest dopuszczalne jedynie, gdy nie ma żadnych metod o udowodnionej skuteczności albo jeżeli wycofanie lub wstrzymanie takich metod nie stanowi niedopuszczalnego ryzyka lub obciążenia dla uczestnika.</w:t>
      </w:r>
    </w:p>
    <w:p w14:paraId="1B7A6BE6" w14:textId="77777777" w:rsidR="006D72B9" w:rsidRDefault="006D72B9" w:rsidP="006D72B9">
      <w:pPr>
        <w:spacing w:before="80" w:after="0"/>
        <w:jc w:val="both"/>
      </w:pPr>
    </w:p>
    <w:p w14:paraId="428A0B61" w14:textId="77777777" w:rsidR="006D72B9" w:rsidRDefault="006D72B9" w:rsidP="006D72B9">
      <w:pPr>
        <w:spacing w:after="0"/>
        <w:jc w:val="both"/>
      </w:pPr>
      <w:r>
        <w:rPr>
          <w:b/>
          <w:color w:val="000000"/>
        </w:rPr>
        <w:t xml:space="preserve">Art.  27.  </w:t>
      </w:r>
      <w:r>
        <w:rPr>
          <w:b/>
          <w:color w:val="000000"/>
          <w:vertAlign w:val="superscript"/>
        </w:rPr>
        <w:t>380</w:t>
      </w:r>
      <w:r>
        <w:rPr>
          <w:b/>
          <w:color w:val="000000"/>
        </w:rPr>
        <w:t xml:space="preserve">  [Przerwanie eksperymentu] </w:t>
      </w:r>
    </w:p>
    <w:p w14:paraId="44E36440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1.  Uczestnik lub inny podmiot uprawniony do udzielenia zgody na udział w eksperymencie medycznym może ją cofnąć w każdym stadium eksperymentu. W takim przypadku podmiot przeprowadzający eksperyment medyczny ma obowiązek przerwać eksperyment.</w:t>
      </w:r>
    </w:p>
    <w:p w14:paraId="6289C72F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lastRenderedPageBreak/>
        <w:t>2.  Podmiot prowadzący eksperyment leczniczy ma obowiązek przerwać eksperyment, jeżeli w czasie jego trwania wystąpi zagrożenie zdrowia uczestnika przewyższające spodziewane dla niego korzyści.</w:t>
      </w:r>
    </w:p>
    <w:p w14:paraId="5AAB5168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3.  Podmiot prowadzący eksperyment badawczy ma obowiązek przerwać go, jeżeli w czasie jego trwania nastąpi nieprzewidziane zagrożenie zdrowia lub życia jego uczestnika.</w:t>
      </w:r>
    </w:p>
    <w:p w14:paraId="795EDBDE" w14:textId="77777777" w:rsidR="006D72B9" w:rsidRDefault="006D72B9" w:rsidP="006D72B9">
      <w:pPr>
        <w:spacing w:before="80" w:after="0"/>
        <w:jc w:val="both"/>
      </w:pPr>
    </w:p>
    <w:p w14:paraId="4725D2BA" w14:textId="77777777" w:rsidR="006D72B9" w:rsidRDefault="006D72B9" w:rsidP="006D72B9">
      <w:pPr>
        <w:spacing w:after="0"/>
        <w:jc w:val="both"/>
      </w:pPr>
      <w:r>
        <w:rPr>
          <w:b/>
          <w:color w:val="000000"/>
        </w:rPr>
        <w:t xml:space="preserve">Art.  28.  </w:t>
      </w:r>
      <w:r>
        <w:rPr>
          <w:b/>
          <w:color w:val="000000"/>
          <w:vertAlign w:val="superscript"/>
        </w:rPr>
        <w:t>381</w:t>
      </w:r>
      <w:r>
        <w:rPr>
          <w:b/>
          <w:color w:val="000000"/>
        </w:rPr>
        <w:t xml:space="preserve">  [Wykorzystanie informacji uzyskanej w związku z eksperymentem] </w:t>
      </w:r>
    </w:p>
    <w:p w14:paraId="111205CF" w14:textId="77777777" w:rsidR="006D72B9" w:rsidRDefault="006D72B9" w:rsidP="006D72B9">
      <w:pPr>
        <w:spacing w:after="0"/>
        <w:jc w:val="both"/>
      </w:pPr>
      <w:r>
        <w:rPr>
          <w:color w:val="000000"/>
        </w:rPr>
        <w:t> Informacja uzyskana w związku z eksperymentem medycznym lub badaniem przesiewowym może być wykorzystana do celów naukowych bez zgody uczestnika w sposób uniemożliwiający jego identyfikację.</w:t>
      </w:r>
    </w:p>
    <w:p w14:paraId="7B75A0AD" w14:textId="77777777" w:rsidR="006D72B9" w:rsidRDefault="006D72B9" w:rsidP="006D72B9">
      <w:pPr>
        <w:spacing w:before="80" w:after="0"/>
        <w:jc w:val="both"/>
      </w:pPr>
    </w:p>
    <w:p w14:paraId="6AA1FBD0" w14:textId="77777777" w:rsidR="006D72B9" w:rsidRDefault="006D72B9" w:rsidP="006D72B9">
      <w:pPr>
        <w:spacing w:after="0"/>
        <w:jc w:val="both"/>
      </w:pPr>
      <w:r>
        <w:rPr>
          <w:b/>
          <w:color w:val="000000"/>
        </w:rPr>
        <w:t xml:space="preserve">Art.  29.  </w:t>
      </w:r>
      <w:r>
        <w:rPr>
          <w:b/>
          <w:color w:val="000000"/>
          <w:vertAlign w:val="superscript"/>
        </w:rPr>
        <w:t>382</w:t>
      </w:r>
      <w:r>
        <w:rPr>
          <w:b/>
          <w:color w:val="000000"/>
        </w:rPr>
        <w:t xml:space="preserve">  [Pozytywna opinia komisji bioetycznej o projekcie eksperymentu; skład i zasady działania komisji bioetycznej] </w:t>
      </w:r>
    </w:p>
    <w:p w14:paraId="63465B36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1.  Eksperyment medyczny może być przeprowadzony wyłącznie po wyrażeniu pozytywnej opinii o projekcie przez niezależną komisję bioetyczną. Opinia ta nie stanowi decyzji administracyjnej.</w:t>
      </w:r>
    </w:p>
    <w:p w14:paraId="1D26221A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2.  Komisja bioetyczna wyraża opinię o projekcie eksperymentu medycznego, w drodze uchwały, przy uwzględnieniu warunków przeprowadzania eksperymentu i kryteriów etycznych odnoszących się do prowadzenia eksperymentów z udziałem człowieka oraz celowości i wykonalności projektu.</w:t>
      </w:r>
    </w:p>
    <w:p w14:paraId="5AF7001B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3.  Komisje bioetyczne i Odwoławcza Komisja Bioetyczna wydają także opinie dotyczące badań naukowych, jeżeli inne ustawy tak stanowią, w zakresie określonym w tych ustawach.</w:t>
      </w:r>
    </w:p>
    <w:p w14:paraId="50CC02A5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4.  Do składu komisji bioetycznej powołuje się osoby posiadające wysoki autorytet moralny, wysokie kwalifikacje specjalistyczne oraz znaczące doświadczenie w sprawach z zakresu eksperymentów medycznych. Członków komisji bioetycznej powołuje:</w:t>
      </w:r>
    </w:p>
    <w:p w14:paraId="3D8E50EE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1) okręgowa rada lekarska na obszarze swojego działania, z wyłączeniem podmiotów, o których mowa w pkt 2 i3;</w:t>
      </w:r>
    </w:p>
    <w:p w14:paraId="17C37DE6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2) rektor uczelni prowadzącej kształcenie w zakresie nauk medycznych lub nauk o zdrowiu;</w:t>
      </w:r>
    </w:p>
    <w:p w14:paraId="41C1A650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3) dyrektor instytutu badawczego nadzorowanego przez ministra właściwego do spraw zdrowia lub dyrektor instytutu Polskiej Akademii Nauk należącego do Wydziału Nauk Medycznych.</w:t>
      </w:r>
    </w:p>
    <w:p w14:paraId="3D162906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5.  W przypadku, o którym mowa w art. 23 ust. 2, w posiedzeniu komisji bioetycznej bierze udział osoba będąca ekspertem w dziedzinie, której dotyczy część niemedyczna eksperymentu badawczego.</w:t>
      </w:r>
    </w:p>
    <w:p w14:paraId="16309C7B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6.  Minister właściwy do spraw zdrowia, po zasięgnięciu opinii Naczelnej Rady Lekarskiej, powołuje członków Odwoławczej Komisji Bioetycznej rozpatrującej odwołania od uchwał wydanych przez komisje bioetyczne, o których mowa w ust. 1. Przepisy ust. 1, 2, ust. 4 zdanie pierwsze, ust. 5 oraz ust. 8-14 stosuje się.</w:t>
      </w:r>
    </w:p>
    <w:p w14:paraId="61EFD13B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7.  W skład komisji bioetycznych powołanych w trybie ust. 4 pkt 2 i 3 na prawach członka komisji wchodzi również przedstawiciel właściwej okręgowej rady lekarskiej.</w:t>
      </w:r>
    </w:p>
    <w:p w14:paraId="483AA744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lastRenderedPageBreak/>
        <w:t>8.  Członkiem komisji bioetycznej nie może zostać osoba skazana prawomocnym wyrokiem sądu za przestępstwo umyślne ścigane z oskarżenia publicznego lub umyślne przestępstwo skarbowe lub prawomocnie skazana na karę pozbawienia prawa wykonywania zawodu albo karę zawieszenia prawa wykonywania zawodu.</w:t>
      </w:r>
    </w:p>
    <w:p w14:paraId="0D2FA596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9.  Kandydat do komisji bioetycznej przed powołaniem do niej wyraża pisemną zgodę na udział w pracach komisji oraz składa pisemne oświadczenie o zachowaniu bezstronności i poufności.</w:t>
      </w:r>
    </w:p>
    <w:p w14:paraId="77F022B6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10.  Podmiot powołujący komisję bioetyczną odwołuje członka komisji bioetycznej przed upływem kadencji,</w:t>
      </w:r>
    </w:p>
    <w:p w14:paraId="52709B4C" w14:textId="77777777" w:rsidR="006D72B9" w:rsidRDefault="006D72B9" w:rsidP="006D72B9">
      <w:pPr>
        <w:spacing w:before="25" w:after="0"/>
        <w:jc w:val="both"/>
      </w:pPr>
      <w:r>
        <w:rPr>
          <w:color w:val="000000"/>
        </w:rPr>
        <w:t>jeżeli:</w:t>
      </w:r>
    </w:p>
    <w:p w14:paraId="4502A420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1) złożył on rezygnację z pełnionej funkcji;</w:t>
      </w:r>
    </w:p>
    <w:p w14:paraId="115F4096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2) w uzasadnionej ocenie tego podmiotu nie realizuje powierzonych mu zadań lub zaistniały okoliczności uniemożliwiające ich dalsze wykonywanie;</w:t>
      </w:r>
    </w:p>
    <w:p w14:paraId="0E3D6F9F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3) został skazany prawomocnym wyrokiem sądu za przestępstwo umyślne ścigane z oskarżenia publicznego lub umyślne przestępstwo skarbowe lub został prawomocnie skazany na karę pozbawienia prawa wykonywania zawodu albo zawieszenia prawa wykonywania zawodu.</w:t>
      </w:r>
    </w:p>
    <w:p w14:paraId="65EFD1EB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11.  Komisja bioetyczna działa zgodnie z regulaminem określonym przez podmiot powołujący.</w:t>
      </w:r>
    </w:p>
    <w:p w14:paraId="3C551630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12.  W podejmowaniu uchwały nie może brać udziału członek komisji bioetycznej, którego dotyczy wniosek będący przedmiotem uchwały.</w:t>
      </w:r>
    </w:p>
    <w:p w14:paraId="274105E8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13.  W posiedzeniu komisji bioetycznej, poza jej członkami, mogą uczestniczyć:</w:t>
      </w:r>
    </w:p>
    <w:p w14:paraId="048C604A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1) wnioskodawca - w części posiedzenia dotyczącej prezentacji jego wniosku;</w:t>
      </w:r>
    </w:p>
    <w:p w14:paraId="1856A38B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2) eksperci wydający opinię o danym eksperymencie medycznym;</w:t>
      </w:r>
    </w:p>
    <w:p w14:paraId="4ECCC8DD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3) sekretarz komisji.</w:t>
      </w:r>
    </w:p>
    <w:p w14:paraId="2142970F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14.  Komisja bioetyczna podejmuje uchwałę wyrażającą opinię o projekcie eksperymentu medycznego w drodze tajnego głosowania. W głosowaniu mogą być oddane wyłącznie głosy za wydaniem opinii pozytywnej lub za wydaniem opinii negatywnej. Uchwały zapadają zwykłą większością głosów. Komisja bioetyczna wyraża opinię nie później niż w terminie 3 miesięcy od dnia otrzymania kompletnej dokumentacji eksperymentu medycznego.</w:t>
      </w:r>
    </w:p>
    <w:p w14:paraId="12A9ECF3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15.  Odwołanie od uchwały komisji bioetycznej wyrażającej opinię może wnieść:</w:t>
      </w:r>
    </w:p>
    <w:p w14:paraId="1BF3D93B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1) wnioskodawca;</w:t>
      </w:r>
    </w:p>
    <w:p w14:paraId="74E173B0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2) kierownik podmiotu, w którym eksperyment medyczny ma być przeprowadzony;</w:t>
      </w:r>
    </w:p>
    <w:p w14:paraId="08201D2E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3) komisja bioetyczna właściwa dla ośrodka, który ma uczestniczyć w wieloośrodkowym eksperymencie medycznym.</w:t>
      </w:r>
    </w:p>
    <w:p w14:paraId="530C1319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16.  Odwołanie, o którym mowa w ust. 15, wnosi się za pośrednictwem komisji bioetycznej, która podjęła uchwałę, do Odwoławczej Komisji Bioetycznej w terminie 14 dni od dnia doręczenia uchwały wyrażającej opinię.</w:t>
      </w:r>
    </w:p>
    <w:p w14:paraId="1145986D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17.  Jeżeli komisja bioetyczna, która wydała opinię, uzna, że odwołanie zasługuje w całości na uwzględnienie, może wydać nową opinię, w której uchyli albo zmieni opinię objętą odwołaniem.</w:t>
      </w:r>
    </w:p>
    <w:p w14:paraId="35F5481E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lastRenderedPageBreak/>
        <w:t>18.  Komisja bioetyczna, która wydała opinię, jest obowiązana przesłać odwołanie wraz z aktami sprawy Odwoławczej Komisji Bioetycznej w terminie 30 dni od dnia, w którym otrzymała odwołanie, jeżeli w tym terminie nie wydała nowej opinii na podstawie ust. 16.</w:t>
      </w:r>
    </w:p>
    <w:p w14:paraId="1DDC7B6C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19.  Odwoławcza Komisja Bioetyczna rozpatruje odwołanie w terminie 3 miesięcy od dnia jego otrzymania; przepis ust. 17 stosuje się odpowiednio.</w:t>
      </w:r>
    </w:p>
    <w:p w14:paraId="2E778D84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20.  Członkom Odwoławczej Komisji Bioetycznej za posiedzenie oraz ekspertowi za sporządzenie opinii przysługuje:</w:t>
      </w:r>
    </w:p>
    <w:p w14:paraId="3B7CCC08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1) wynagrodzenie w wysokości nie wyższej niż 40% przeciętnego miesięcznego wynagrodzenia w sektorze przedsiębiorstw bez wypłaty nagród z zysku za ubiegły rok, ogłaszanego, w drodze obwieszczenia, przez Prezesa Głównego Urzędu Statystycznego w Dzienniku Urzędowym Rzeczypospolitej Polskiej "Monitor Polski";</w:t>
      </w:r>
    </w:p>
    <w:p w14:paraId="3DAC28E5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 xml:space="preserve">2) zwrot kosztów przejazdu w wysokości i na warunkach określonych w przepisach wydanych na podstawie </w:t>
      </w:r>
      <w:r>
        <w:rPr>
          <w:color w:val="1B1B1B"/>
        </w:rPr>
        <w:t>art. 77</w:t>
      </w:r>
      <w:r>
        <w:rPr>
          <w:color w:val="1B1B1B"/>
          <w:vertAlign w:val="superscript"/>
        </w:rPr>
        <w:t>5</w:t>
      </w:r>
      <w:r>
        <w:rPr>
          <w:color w:val="1B1B1B"/>
        </w:rPr>
        <w:t xml:space="preserve"> § 2</w:t>
      </w:r>
      <w:r>
        <w:rPr>
          <w:color w:val="000000"/>
        </w:rPr>
        <w:t xml:space="preserve"> ustawy z dnia 26 czerwca 1974 r. - Kodeks pracy.</w:t>
      </w:r>
    </w:p>
    <w:p w14:paraId="10A9B8CE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21.  Dokumentacja eksperymentu medycznego oraz materiały z posiedzeń komisji bioetycznej i Odwoławczej Komisji Bioetycznej, w szczególności jej uchwały, są przechowywane zgodnie z przepisami art. 5 i art. 6 ustawy z dnia 14 lipca 1983 r. o narodowym zasobie archiwalnym i archiwach. Dokumentacja ta przechowywana jest przez 20 lat od końca roku kalendarzowego, w którym została wydana ostateczna uchwała w sprawie wydania opinii.</w:t>
      </w:r>
    </w:p>
    <w:p w14:paraId="5A23619E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22.  Postępowanie w sprawie wydania opinii jest wszczynane na wniosek, który zawiera:</w:t>
      </w:r>
    </w:p>
    <w:p w14:paraId="1A64DFBD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1) oznaczenie osoby lub innego podmiotu zamierzającego przeprowadzić eksperyment medyczny, a w przypadku eksperymentu prowadzonego w dwóch lub więcej podmiotach - również nazwy wszystkich podmiotów, w których eksperyment ten ma być przeprowadzony;</w:t>
      </w:r>
    </w:p>
    <w:p w14:paraId="2AE81A5F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2) tytuł eksperymentu medycznego i uzasadnienie co do jego celowości i wykonalności;</w:t>
      </w:r>
    </w:p>
    <w:p w14:paraId="254877A5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3) imię i nazwisko, adres oraz kwalifikacje zawodowe i naukowe osoby, która ma kierować eksperymentem medycznym;</w:t>
      </w:r>
    </w:p>
    <w:p w14:paraId="6822B334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4) informację o warunkach ubezpieczenia odpowiedzialności cywilnej uczestników;</w:t>
      </w:r>
    </w:p>
    <w:p w14:paraId="1641CFEC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5) dane o spodziewanych korzyściach leczniczych i poznawczych oraz ewentualnie przewidywanych innych korzyściach dla uczestników.</w:t>
      </w:r>
    </w:p>
    <w:p w14:paraId="75D25823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23.  Do wniosku należy dołączyć:</w:t>
      </w:r>
    </w:p>
    <w:p w14:paraId="218C3AE4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1) szczegółowy opis eksperymentu medycznego, w tym przewidywaną liczbę jego uczestników, miejsce i czas wykonywania eksperymentu medycznego, planowane procedury, warunki włączenia i wykluczenia uczestnika z eksperymentu medycznego, przyczyny przerwania eksperymentu medycznego oraz planowane wykorzystanie wyników eksperymentu medycznego;</w:t>
      </w:r>
    </w:p>
    <w:p w14:paraId="1BBC0031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2) dokumenty potwierdzające doświadczenie zawodowe i naukowe osoby, która ma kierować eksperymentem medycznym, i osoby, o której mowa w art. 23 ust. 2 - jeżeli dotyczy;</w:t>
      </w:r>
    </w:p>
    <w:p w14:paraId="16601698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3) wzór informacji przeznaczonej dla uczestnika, zawierającej dane, o których mowa w art. 24 ust. 2;</w:t>
      </w:r>
    </w:p>
    <w:p w14:paraId="7F4F80EF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lastRenderedPageBreak/>
        <w:t>4) wzór formularza zgody uczestnika, w którym powinny być zawarte co najmniej stwierdzenia dotyczące:</w:t>
      </w:r>
    </w:p>
    <w:p w14:paraId="2812481D" w14:textId="77777777" w:rsidR="006D72B9" w:rsidRDefault="006D72B9" w:rsidP="006D72B9">
      <w:pPr>
        <w:spacing w:after="0"/>
        <w:ind w:left="746"/>
        <w:jc w:val="both"/>
      </w:pPr>
      <w:r>
        <w:rPr>
          <w:color w:val="000000"/>
        </w:rPr>
        <w:t>a) dobrowolnego wyrażenia zgody na poddanie się eksperymentowi medycznemu po zapoznaniu się z informacją, o której mowa w art. 24 ust. 2,</w:t>
      </w:r>
    </w:p>
    <w:p w14:paraId="60653A9A" w14:textId="77777777" w:rsidR="006D72B9" w:rsidRDefault="006D72B9" w:rsidP="006D72B9">
      <w:pPr>
        <w:spacing w:after="0"/>
        <w:ind w:left="746"/>
        <w:jc w:val="both"/>
      </w:pPr>
      <w:r>
        <w:rPr>
          <w:color w:val="000000"/>
        </w:rPr>
        <w:t>b) potwierdzenia możliwości zadawania pytań prowadzącemu eksperyment medyczny i otrzymania odpowiedzi na te pytania,</w:t>
      </w:r>
    </w:p>
    <w:p w14:paraId="26861D62" w14:textId="77777777" w:rsidR="006D72B9" w:rsidRDefault="006D72B9" w:rsidP="006D72B9">
      <w:pPr>
        <w:spacing w:after="0"/>
        <w:ind w:left="746"/>
        <w:jc w:val="both"/>
      </w:pPr>
      <w:r>
        <w:rPr>
          <w:color w:val="000000"/>
        </w:rPr>
        <w:t>c) uzyskania informacji o możliwości odstąpienia od udziału w eksperymencie medycznym w każdym jego stadium;</w:t>
      </w:r>
    </w:p>
    <w:p w14:paraId="0222009D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5) wzór oświadczenia o przyjęciu przez uczestnika warunków ubezpieczenia odpowiedzialności cywilnej;</w:t>
      </w:r>
    </w:p>
    <w:p w14:paraId="6D7E2980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6) wzór oświadczenia składanego przez uczestnika, w którym wyraża zgodę na przetwarzanie swoich danych związanych z udziałem w eksperymencie medycznym przez osobę lub podmiot przeprowadzający ten eksperyment;</w:t>
      </w:r>
    </w:p>
    <w:p w14:paraId="1C0B02A0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7) zgodę kierownika podmiotu, w którym jest planowane przeprowadzenie eksperymentu medycznego.</w:t>
      </w:r>
    </w:p>
    <w:p w14:paraId="6D70668D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24.  Wniosek oraz dokumenty, o których mowa w ust. 23, składa się w języku polskim, w postaci papierowej albo za pomocą środków komunikacji elektronicznej.</w:t>
      </w:r>
    </w:p>
    <w:p w14:paraId="0C1B126E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25.  Wniosek składany za pomocą środków komunikacji elektronicznej jest podpisywany kwalifikowanym podpisem elektronicznym, podpisem osobistym albo podpisem zaufanym wnioskodawcy.</w:t>
      </w:r>
    </w:p>
    <w:p w14:paraId="059ECC53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26.  Minister właściwy do spraw zdrowia po zasięgnięciu opinii Naczelnej Rady Lekarskiej określi, w drodze rozporządzenia:</w:t>
      </w:r>
    </w:p>
    <w:p w14:paraId="38112EC5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1) szczegółowy tryb powoływania oraz sposób działania komisji bioetycznej oraz Odwoławczej Komisji Bioetycznej,</w:t>
      </w:r>
    </w:p>
    <w:p w14:paraId="063C1243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2) wzór oświadczenia, o którym mowa w ust. 9,</w:t>
      </w:r>
    </w:p>
    <w:p w14:paraId="49954DE2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3) szczegółowy sposób postępowania z wnioskiem o wyrażenie opinii w sprawie eksperymentu medycznego,</w:t>
      </w:r>
    </w:p>
    <w:p w14:paraId="7FD9C41E" w14:textId="77777777" w:rsidR="006D72B9" w:rsidRDefault="006D72B9" w:rsidP="006D72B9">
      <w:pPr>
        <w:spacing w:before="26" w:after="0"/>
        <w:ind w:left="373"/>
        <w:jc w:val="both"/>
      </w:pPr>
      <w:r>
        <w:rPr>
          <w:color w:val="000000"/>
        </w:rPr>
        <w:t>4) wysokość wynagrodzenia dla członków Odwoławczej Komisji Bioetycznej</w:t>
      </w:r>
    </w:p>
    <w:p w14:paraId="6045BE1D" w14:textId="77777777" w:rsidR="006D72B9" w:rsidRDefault="006D72B9" w:rsidP="006D72B9">
      <w:pPr>
        <w:spacing w:before="25" w:after="0"/>
        <w:jc w:val="both"/>
      </w:pPr>
      <w:r>
        <w:rPr>
          <w:color w:val="000000"/>
        </w:rPr>
        <w:t>- uwzględniając konieczność rzetelnego i sprawnego wydawania opinii w sprawach, o których mowa w ust. 2 i 3.</w:t>
      </w:r>
    </w:p>
    <w:p w14:paraId="6E9B4B41" w14:textId="77777777" w:rsidR="006D72B9" w:rsidRDefault="006D72B9" w:rsidP="006D72B9">
      <w:pPr>
        <w:spacing w:before="80" w:after="0"/>
        <w:jc w:val="both"/>
      </w:pPr>
    </w:p>
    <w:p w14:paraId="56A2EBF5" w14:textId="77777777" w:rsidR="006D72B9" w:rsidRDefault="006D72B9" w:rsidP="006D72B9">
      <w:pPr>
        <w:spacing w:after="0"/>
        <w:jc w:val="both"/>
      </w:pPr>
      <w:r>
        <w:rPr>
          <w:b/>
          <w:color w:val="000000"/>
        </w:rPr>
        <w:t xml:space="preserve">Art.  29a.  </w:t>
      </w:r>
      <w:r>
        <w:rPr>
          <w:b/>
          <w:color w:val="000000"/>
          <w:vertAlign w:val="superscript"/>
        </w:rPr>
        <w:t>383</w:t>
      </w:r>
      <w:r>
        <w:rPr>
          <w:b/>
          <w:color w:val="000000"/>
        </w:rPr>
        <w:t xml:space="preserve">  [Relacja przepisów ustawowych do przepisów odrębnych aktów określających inne zasady i tryb przeprowadzania badań klinicznych lub badań genetycznych] </w:t>
      </w:r>
    </w:p>
    <w:p w14:paraId="4342ECD9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1.  Przepisy tego rozdziału nie naruszają przepisów innych ustaw określających odmienne zasady i tryb przeprowadzania badań klinicznych lub badań genetycznych.</w:t>
      </w:r>
    </w:p>
    <w:p w14:paraId="7985084F" w14:textId="77777777" w:rsidR="006D72B9" w:rsidRDefault="006D72B9" w:rsidP="006D72B9">
      <w:pPr>
        <w:spacing w:before="26" w:after="0"/>
        <w:jc w:val="both"/>
      </w:pPr>
      <w:r>
        <w:rPr>
          <w:color w:val="000000"/>
        </w:rPr>
        <w:t>2.  Działalność w zakresie gromadzenia, przetwarzania, przechowywania i dystrybucji materiału biologicznego do celów naukowych nie stanowi eksperymentu medycznego.</w:t>
      </w:r>
    </w:p>
    <w:p w14:paraId="7F9CC9D6" w14:textId="77777777" w:rsidR="006D72B9" w:rsidRDefault="006D72B9" w:rsidP="006D72B9">
      <w:pPr>
        <w:spacing w:before="250" w:after="0"/>
        <w:jc w:val="both"/>
      </w:pPr>
    </w:p>
    <w:p w14:paraId="3CF822C9" w14:textId="77777777" w:rsidR="006D72B9" w:rsidRDefault="006D72B9" w:rsidP="006D72B9">
      <w:pPr>
        <w:spacing w:after="0"/>
        <w:jc w:val="both"/>
      </w:pPr>
      <w:r>
        <w:rPr>
          <w:color w:val="000000"/>
          <w:vertAlign w:val="superscript"/>
        </w:rPr>
        <w:t>370</w:t>
      </w:r>
      <w:r>
        <w:rPr>
          <w:color w:val="000000"/>
        </w:rPr>
        <w:t> Art. 21 zmieniony przez art. 1 pkt 57 ustawy z dnia 16 lipca 2020 r. (Dz.U.2020.1291) zmieniającej nin. ustawę z dniem 1 stycznia 2021 r.</w:t>
      </w:r>
    </w:p>
    <w:p w14:paraId="165B3F3B" w14:textId="77777777" w:rsidR="006D72B9" w:rsidRDefault="006D72B9" w:rsidP="006D72B9">
      <w:pPr>
        <w:spacing w:after="0"/>
        <w:jc w:val="both"/>
      </w:pPr>
      <w:r>
        <w:rPr>
          <w:color w:val="000000"/>
          <w:vertAlign w:val="superscript"/>
        </w:rPr>
        <w:lastRenderedPageBreak/>
        <w:t>371</w:t>
      </w:r>
      <w:r>
        <w:rPr>
          <w:color w:val="000000"/>
        </w:rPr>
        <w:t> Art. 22 zmieniony przez art. 1 pkt 57 ustawy z dnia 16 lipca 2020 r. (Dz.U.2020.1291) zmieniającej nin. ustawę z dniem 1 stycznia 2021 r.</w:t>
      </w:r>
    </w:p>
    <w:p w14:paraId="4595757A" w14:textId="77777777" w:rsidR="006D72B9" w:rsidRDefault="006D72B9" w:rsidP="006D72B9">
      <w:pPr>
        <w:spacing w:after="0"/>
        <w:jc w:val="both"/>
      </w:pPr>
      <w:r>
        <w:rPr>
          <w:color w:val="000000"/>
          <w:vertAlign w:val="superscript"/>
        </w:rPr>
        <w:t>372</w:t>
      </w:r>
      <w:r>
        <w:rPr>
          <w:color w:val="000000"/>
        </w:rPr>
        <w:t> Art. 23 zmieniony przez art. 1 pkt 57 ustawy z dnia 16 lipca 2020 r. (Dz.U.2020.1291) zmieniającej nin. ustawę z dniem 1 stycznia 2021 r.</w:t>
      </w:r>
    </w:p>
    <w:p w14:paraId="11C8A842" w14:textId="77777777" w:rsidR="006D72B9" w:rsidRDefault="006D72B9" w:rsidP="006D72B9">
      <w:pPr>
        <w:spacing w:after="0"/>
        <w:jc w:val="both"/>
      </w:pPr>
      <w:r>
        <w:rPr>
          <w:color w:val="000000"/>
          <w:vertAlign w:val="superscript"/>
        </w:rPr>
        <w:t>373</w:t>
      </w:r>
      <w:r>
        <w:rPr>
          <w:color w:val="000000"/>
        </w:rPr>
        <w:t> Art. 23a dodany przez art. 1 pkt 58 ustawy z dnia 16 lipca 2020 r. (Dz.U.2020.1291) zmieniającej nin. ustawę z dniem 1 stycznia 2021 r.</w:t>
      </w:r>
    </w:p>
    <w:p w14:paraId="59EBA4C5" w14:textId="77777777" w:rsidR="006D72B9" w:rsidRDefault="006D72B9" w:rsidP="006D72B9">
      <w:pPr>
        <w:spacing w:after="0"/>
        <w:jc w:val="both"/>
      </w:pPr>
      <w:r>
        <w:rPr>
          <w:color w:val="000000"/>
          <w:vertAlign w:val="superscript"/>
        </w:rPr>
        <w:t>374</w:t>
      </w:r>
      <w:r>
        <w:rPr>
          <w:color w:val="000000"/>
        </w:rPr>
        <w:t> Art. 23b dodany przez art. 1 pkt 58 ustawy z dnia 16 lipca 2020 r. (Dz.U.2020.1291) zmieniającej nin. ustawę z dniem 1 stycznia 2021 r.</w:t>
      </w:r>
    </w:p>
    <w:p w14:paraId="401D0DA1" w14:textId="77777777" w:rsidR="006D72B9" w:rsidRDefault="006D72B9" w:rsidP="006D72B9">
      <w:pPr>
        <w:spacing w:after="0"/>
        <w:jc w:val="both"/>
      </w:pPr>
      <w:r>
        <w:rPr>
          <w:color w:val="000000"/>
          <w:vertAlign w:val="superscript"/>
        </w:rPr>
        <w:t>375</w:t>
      </w:r>
      <w:r>
        <w:rPr>
          <w:color w:val="000000"/>
        </w:rPr>
        <w:t> Art. 23c dodany przez art. 1 pkt 58 ustawy z dnia 16 lipca 2020 r. (Dz.U.2020.1291) zmieniającej nin. ustawę z dniem 1 stycznia 2021 r.</w:t>
      </w:r>
    </w:p>
    <w:p w14:paraId="35A0C131" w14:textId="77777777" w:rsidR="006D72B9" w:rsidRDefault="006D72B9" w:rsidP="006D72B9">
      <w:pPr>
        <w:spacing w:after="0"/>
        <w:jc w:val="both"/>
      </w:pPr>
      <w:r>
        <w:rPr>
          <w:color w:val="000000"/>
          <w:vertAlign w:val="superscript"/>
        </w:rPr>
        <w:t>376</w:t>
      </w:r>
      <w:r>
        <w:rPr>
          <w:color w:val="000000"/>
        </w:rPr>
        <w:t> Art. 24 zmieniony przez art. 1 pkt 59 ustawy z dnia 16 lipca 2020 r. (Dz.U.2020.1291) zmieniającej nin. ustawę z dniem 1 stycznia 2021 r.</w:t>
      </w:r>
    </w:p>
    <w:p w14:paraId="73203742" w14:textId="77777777" w:rsidR="006D72B9" w:rsidRDefault="006D72B9" w:rsidP="006D72B9">
      <w:pPr>
        <w:spacing w:after="0"/>
        <w:jc w:val="both"/>
      </w:pPr>
      <w:r>
        <w:rPr>
          <w:color w:val="000000"/>
          <w:vertAlign w:val="superscript"/>
        </w:rPr>
        <w:t>377</w:t>
      </w:r>
      <w:r>
        <w:rPr>
          <w:color w:val="000000"/>
        </w:rPr>
        <w:t> Art. 25 zmieniony przez art. 1 pkt 59 ustawy z dnia 16 lipca 2020 r. (Dz.U.2020.1291) zmieniającej nin. ustawę z dniem 1 stycznia 2021 r.</w:t>
      </w:r>
    </w:p>
    <w:p w14:paraId="35F4E39A" w14:textId="77777777" w:rsidR="006D72B9" w:rsidRDefault="006D72B9" w:rsidP="006D72B9">
      <w:pPr>
        <w:spacing w:after="0"/>
        <w:jc w:val="both"/>
      </w:pPr>
      <w:r>
        <w:rPr>
          <w:color w:val="000000"/>
          <w:vertAlign w:val="superscript"/>
        </w:rPr>
        <w:t>378</w:t>
      </w:r>
      <w:r>
        <w:rPr>
          <w:color w:val="000000"/>
        </w:rPr>
        <w:t> Art. 25a dodany przez art. 1 pkt 60 ustawy z dnia 16 lipca 2020 r. (Dz.U.2020.1291) zmieniającej nin. ustawę z dniem 1 stycznia 2021 r.</w:t>
      </w:r>
    </w:p>
    <w:p w14:paraId="0ECC51E8" w14:textId="77777777" w:rsidR="006D72B9" w:rsidRDefault="006D72B9" w:rsidP="006D72B9">
      <w:pPr>
        <w:spacing w:after="0"/>
        <w:jc w:val="both"/>
      </w:pPr>
      <w:r>
        <w:rPr>
          <w:color w:val="000000"/>
          <w:vertAlign w:val="superscript"/>
        </w:rPr>
        <w:t>379</w:t>
      </w:r>
      <w:r>
        <w:rPr>
          <w:color w:val="000000"/>
        </w:rPr>
        <w:t> Art. 26 zmieniony przez art. 1 pkt 61 ustawy z dnia 16 lipca 2020 r. (Dz.U.2020.1291) zmieniającej nin. ustawę z dniem 1 stycznia 2021 r.</w:t>
      </w:r>
    </w:p>
    <w:p w14:paraId="4F6EE548" w14:textId="77777777" w:rsidR="006D72B9" w:rsidRDefault="006D72B9" w:rsidP="006D72B9">
      <w:pPr>
        <w:spacing w:after="0"/>
        <w:jc w:val="both"/>
      </w:pPr>
      <w:r>
        <w:rPr>
          <w:color w:val="000000"/>
          <w:vertAlign w:val="superscript"/>
        </w:rPr>
        <w:t>380</w:t>
      </w:r>
      <w:r>
        <w:rPr>
          <w:color w:val="000000"/>
        </w:rPr>
        <w:t> Art. 27 zmieniony przez art. 1 pkt 61 ustawy z dnia 16 lipca 2020 r. (Dz.U.2020.1291) zmieniającej nin. ustawę z dniem 1 stycznia 2021 r.</w:t>
      </w:r>
    </w:p>
    <w:p w14:paraId="6C5ED73E" w14:textId="77777777" w:rsidR="006D72B9" w:rsidRDefault="006D72B9" w:rsidP="006D72B9">
      <w:pPr>
        <w:spacing w:after="0"/>
        <w:jc w:val="both"/>
      </w:pPr>
      <w:r>
        <w:rPr>
          <w:color w:val="000000"/>
          <w:vertAlign w:val="superscript"/>
        </w:rPr>
        <w:t>381</w:t>
      </w:r>
      <w:r>
        <w:rPr>
          <w:color w:val="000000"/>
        </w:rPr>
        <w:t> Art. 28 zmieniony przez art. 1 pkt 61 ustawy z dnia 16 lipca 2020 r. (Dz.U.2020.1291) zmieniającej nin. ustawę z dniem 1 stycznia 2021 r.</w:t>
      </w:r>
    </w:p>
    <w:p w14:paraId="0D74486F" w14:textId="77777777" w:rsidR="006D72B9" w:rsidRDefault="006D72B9" w:rsidP="006D72B9">
      <w:pPr>
        <w:spacing w:after="0"/>
        <w:jc w:val="both"/>
      </w:pPr>
      <w:r>
        <w:rPr>
          <w:color w:val="000000"/>
          <w:vertAlign w:val="superscript"/>
        </w:rPr>
        <w:t>382</w:t>
      </w:r>
      <w:r>
        <w:rPr>
          <w:color w:val="000000"/>
        </w:rPr>
        <w:t> Art. 29 zmieniony przez art. 1 pkt 61 ustawy z dnia 16 lipca 2020 r. (Dz.U.2020.1291) zmieniającej nin. ustawę z dniem 1 stycznia 2021 r.</w:t>
      </w:r>
    </w:p>
    <w:p w14:paraId="410B74CF" w14:textId="77777777" w:rsidR="006D72B9" w:rsidRDefault="006D72B9" w:rsidP="006D72B9">
      <w:pPr>
        <w:spacing w:after="0"/>
        <w:jc w:val="both"/>
      </w:pPr>
      <w:r>
        <w:rPr>
          <w:color w:val="000000"/>
          <w:vertAlign w:val="superscript"/>
        </w:rPr>
        <w:t>383</w:t>
      </w:r>
      <w:r>
        <w:rPr>
          <w:color w:val="000000"/>
        </w:rPr>
        <w:t> Art. 29a dodany przez art. 1 pkt 62 ustawy z dnia 16 lipca 2020 r. (Dz.U.2020.1291) zmieniającej nin. ustawę z dniem 1 stycznia 2021 r.</w:t>
      </w:r>
    </w:p>
    <w:p w14:paraId="6F8D02A9" w14:textId="77777777" w:rsidR="00934E5B" w:rsidRDefault="00934E5B" w:rsidP="006D72B9">
      <w:pPr>
        <w:jc w:val="both"/>
      </w:pPr>
    </w:p>
    <w:p w14:paraId="0FAC08F4" w14:textId="77777777" w:rsidR="006D72B9" w:rsidRDefault="006D72B9">
      <w:pPr>
        <w:jc w:val="both"/>
      </w:pPr>
    </w:p>
    <w:sectPr w:rsidR="006D72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FDA2" w14:textId="77777777" w:rsidR="00156BD6" w:rsidRDefault="00156BD6" w:rsidP="00A144ED">
      <w:pPr>
        <w:spacing w:after="0" w:line="240" w:lineRule="auto"/>
      </w:pPr>
      <w:r>
        <w:separator/>
      </w:r>
    </w:p>
  </w:endnote>
  <w:endnote w:type="continuationSeparator" w:id="0">
    <w:p w14:paraId="0059E048" w14:textId="77777777" w:rsidR="00156BD6" w:rsidRDefault="00156BD6" w:rsidP="00A1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9C3F" w14:textId="1C27B798" w:rsidR="00A144ED" w:rsidRDefault="00A144ED" w:rsidP="00A144ED">
    <w:pPr>
      <w:pStyle w:val="TitleStyle"/>
      <w:jc w:val="both"/>
      <w:rPr>
        <w:rFonts w:asciiTheme="majorHAnsi" w:eastAsiaTheme="majorEastAsia" w:hAnsiTheme="majorHAnsi" w:cstheme="majorBidi"/>
        <w:sz w:val="28"/>
        <w:szCs w:val="28"/>
      </w:rPr>
    </w:pPr>
    <w:r w:rsidRPr="00A144ED">
      <w:rPr>
        <w:b w:val="0"/>
        <w:bCs/>
        <w:sz w:val="20"/>
        <w:szCs w:val="18"/>
      </w:rPr>
      <w:t>Wyciąg z ustawy o zawodzie lekarza i lekarza dentysty (stan 2022) dla składających wnioski do Komisji Bioetycznej Instytutu Centrum Zdrowia Matki Polki w Łodzi.</w:t>
    </w:r>
    <w:r>
      <w:rPr>
        <w:b w:val="0"/>
        <w:bCs/>
        <w:sz w:val="20"/>
        <w:szCs w:val="18"/>
      </w:rPr>
      <w:t xml:space="preserve"> </w:t>
    </w:r>
    <w:r>
      <w:rPr>
        <w:b w:val="0"/>
        <w:bCs/>
        <w:sz w:val="20"/>
        <w:szCs w:val="18"/>
      </w:rPr>
      <w:tab/>
    </w:r>
    <w:r>
      <w:rPr>
        <w:b w:val="0"/>
        <w:bCs/>
        <w:sz w:val="20"/>
        <w:szCs w:val="18"/>
      </w:rPr>
      <w:tab/>
    </w:r>
    <w:r>
      <w:rPr>
        <w:b w:val="0"/>
        <w:bCs/>
        <w:sz w:val="20"/>
        <w:szCs w:val="18"/>
      </w:rPr>
      <w:tab/>
    </w:r>
    <w:r>
      <w:rPr>
        <w:b w:val="0"/>
        <w:bCs/>
        <w:sz w:val="20"/>
        <w:szCs w:val="18"/>
      </w:rPr>
      <w:tab/>
    </w:r>
    <w:r>
      <w:rPr>
        <w:b w:val="0"/>
        <w:bCs/>
        <w:sz w:val="20"/>
        <w:szCs w:val="18"/>
      </w:rPr>
      <w:tab/>
    </w:r>
    <w:sdt>
      <w:sdtPr>
        <w:rPr>
          <w:rFonts w:eastAsiaTheme="majorEastAsia"/>
          <w:sz w:val="20"/>
          <w:szCs w:val="20"/>
        </w:rPr>
        <w:id w:val="-1347174984"/>
        <w:docPartObj>
          <w:docPartGallery w:val="Page Numbers (Bottom of Page)"/>
          <w:docPartUnique/>
        </w:docPartObj>
      </w:sdtPr>
      <w:sdtEndPr>
        <w:rPr>
          <w:rFonts w:asciiTheme="majorHAnsi" w:hAnsiTheme="majorHAnsi" w:cstheme="majorBidi"/>
          <w:sz w:val="28"/>
          <w:szCs w:val="28"/>
        </w:rPr>
      </w:sdtEndPr>
      <w:sdtContent>
        <w:r w:rsidRPr="00A144ED">
          <w:rPr>
            <w:rFonts w:eastAsiaTheme="majorEastAsia"/>
            <w:sz w:val="20"/>
            <w:szCs w:val="20"/>
          </w:rPr>
          <w:t xml:space="preserve">str. </w:t>
        </w:r>
        <w:r w:rsidRPr="00A144ED">
          <w:rPr>
            <w:rFonts w:eastAsiaTheme="minorEastAsia"/>
            <w:sz w:val="20"/>
            <w:szCs w:val="20"/>
          </w:rPr>
          <w:fldChar w:fldCharType="begin"/>
        </w:r>
        <w:r w:rsidRPr="00A144ED">
          <w:rPr>
            <w:sz w:val="20"/>
            <w:szCs w:val="20"/>
          </w:rPr>
          <w:instrText>PAGE    \* MERGEFORMAT</w:instrText>
        </w:r>
        <w:r w:rsidRPr="00A144ED">
          <w:rPr>
            <w:rFonts w:eastAsiaTheme="minorEastAsia"/>
            <w:sz w:val="20"/>
            <w:szCs w:val="20"/>
          </w:rPr>
          <w:fldChar w:fldCharType="separate"/>
        </w:r>
        <w:r w:rsidRPr="00A144ED">
          <w:rPr>
            <w:rFonts w:eastAsiaTheme="majorEastAsia"/>
            <w:sz w:val="20"/>
            <w:szCs w:val="20"/>
          </w:rPr>
          <w:t>2</w:t>
        </w:r>
        <w:r w:rsidRPr="00A144ED">
          <w:rPr>
            <w:rFonts w:eastAsiaTheme="majorEastAsia"/>
            <w:sz w:val="20"/>
            <w:szCs w:val="20"/>
          </w:rPr>
          <w:fldChar w:fldCharType="end"/>
        </w:r>
      </w:sdtContent>
    </w:sdt>
  </w:p>
  <w:p w14:paraId="29C24901" w14:textId="77777777" w:rsidR="00A144ED" w:rsidRDefault="00A144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4CFC" w14:textId="77777777" w:rsidR="00156BD6" w:rsidRDefault="00156BD6" w:rsidP="00A144ED">
      <w:pPr>
        <w:spacing w:after="0" w:line="240" w:lineRule="auto"/>
      </w:pPr>
      <w:r>
        <w:separator/>
      </w:r>
    </w:p>
  </w:footnote>
  <w:footnote w:type="continuationSeparator" w:id="0">
    <w:p w14:paraId="6F61FE42" w14:textId="77777777" w:rsidR="00156BD6" w:rsidRDefault="00156BD6" w:rsidP="00A14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55C9" w14:textId="4B4933A7" w:rsidR="00A144ED" w:rsidRDefault="00A144E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4F77B1" wp14:editId="4DAF9BF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85493" cy="3714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682" cy="372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A0804"/>
    <w:multiLevelType w:val="multilevel"/>
    <w:tmpl w:val="7CFEBB2E"/>
    <w:lvl w:ilvl="0">
      <w:start w:val="1"/>
      <w:numFmt w:val="none"/>
      <w:lvlText w:val=""/>
      <w:lvlJc w:val="left"/>
      <w:pPr>
        <w:ind w:left="0" w:firstLine="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B9"/>
    <w:rsid w:val="00156BD6"/>
    <w:rsid w:val="003D2382"/>
    <w:rsid w:val="006D72B9"/>
    <w:rsid w:val="007A7488"/>
    <w:rsid w:val="008A2EF1"/>
    <w:rsid w:val="00934E5B"/>
    <w:rsid w:val="0099449F"/>
    <w:rsid w:val="00A144ED"/>
    <w:rsid w:val="00BA1EE3"/>
    <w:rsid w:val="00BD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69A8"/>
  <w15:chartTrackingRefBased/>
  <w15:docId w15:val="{F9CBE337-54CC-4BCF-99BE-52B155FC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2B9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Style">
    <w:name w:val="TitleStyle"/>
    <w:rsid w:val="006D72B9"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paragraph" w:customStyle="1" w:styleId="NormalStyle">
    <w:name w:val="NormalStyle"/>
    <w:rsid w:val="006D72B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4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4ED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4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4ED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3555</Words>
  <Characters>21330</Characters>
  <Application>Microsoft Office Word</Application>
  <DocSecurity>0</DocSecurity>
  <Lines>177</Lines>
  <Paragraphs>49</Paragraphs>
  <ScaleCrop>false</ScaleCrop>
  <Company/>
  <LinksUpToDate>false</LinksUpToDate>
  <CharactersWithSpaces>24836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Budzisz</dc:creator>
  <cp:keywords/>
  <dc:description/>
  <cp:lastModifiedBy>Marcin Tkaczyk</cp:lastModifiedBy>
  <cp:revision>3</cp:revision>
  <dcterms:created xsi:type="dcterms:W3CDTF">2022-03-18T08:47:00Z</dcterms:created>
  <dcterms:modified xsi:type="dcterms:W3CDTF">2022-03-19T09:49:00Z</dcterms:modified>
</cp:coreProperties>
</file>